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73B0E" w:rsidRDefault="00773B0E" w:rsidP="00773B0E">
      <w:pPr>
        <w:pStyle w:val="NormalWeb"/>
        <w:spacing w:before="0" w:beforeAutospacing="0" w:after="0" w:afterAutospacing="0"/>
        <w:rPr>
          <w:rFonts w:ascii="Georgia" w:hAnsi="Georgia"/>
          <w:color w:val="2E2E2E"/>
          <w:sz w:val="27"/>
          <w:szCs w:val="27"/>
        </w:rPr>
      </w:pPr>
      <w:r>
        <w:rPr>
          <w:rFonts w:ascii="Georgia" w:hAnsi="Georgia"/>
          <w:color w:val="2E2E2E"/>
          <w:sz w:val="27"/>
          <w:szCs w:val="27"/>
        </w:rPr>
        <w:t>TAR remains an underused grafting strategy in most parts of the world. Despite more than 2 decades of evidence supporting BITA use and improved survival after CABG and now 10 years of data supporting RA use, most patients worldwide still receive a single ITA and </w:t>
      </w:r>
      <w:hyperlink r:id="rId5" w:tooltip="Learn more about Vein Graft from ScienceDirect's AI-generated Topic Pages" w:history="1">
        <w:r>
          <w:rPr>
            <w:rStyle w:val="Hyperlink"/>
            <w:rFonts w:ascii="Georgia" w:hAnsi="Georgia"/>
            <w:color w:val="0C7DBB"/>
            <w:sz w:val="27"/>
            <w:szCs w:val="27"/>
            <w:u w:val="none"/>
          </w:rPr>
          <w:t>vein grafts</w:t>
        </w:r>
      </w:hyperlink>
      <w:r>
        <w:rPr>
          <w:rFonts w:ascii="Georgia" w:hAnsi="Georgia"/>
          <w:color w:val="2E2E2E"/>
          <w:sz w:val="27"/>
          <w:szCs w:val="27"/>
        </w:rPr>
        <w:t xml:space="preserve">. TAR in the society of thoracic </w:t>
      </w:r>
      <w:proofErr w:type="gramStart"/>
      <w:r>
        <w:rPr>
          <w:rFonts w:ascii="Georgia" w:hAnsi="Georgia"/>
          <w:color w:val="2E2E2E"/>
          <w:sz w:val="27"/>
          <w:szCs w:val="27"/>
        </w:rPr>
        <w:t>surgeons</w:t>
      </w:r>
      <w:proofErr w:type="gramEnd"/>
      <w:r>
        <w:rPr>
          <w:rFonts w:ascii="Georgia" w:hAnsi="Georgia"/>
          <w:color w:val="2E2E2E"/>
          <w:sz w:val="27"/>
          <w:szCs w:val="27"/>
        </w:rPr>
        <w:t xml:space="preserve"> database remains well under 10% whereas in isolated </w:t>
      </w:r>
      <w:proofErr w:type="spellStart"/>
      <w:r>
        <w:rPr>
          <w:rFonts w:ascii="Georgia" w:hAnsi="Georgia"/>
          <w:color w:val="2E2E2E"/>
          <w:sz w:val="27"/>
          <w:szCs w:val="27"/>
        </w:rPr>
        <w:t>centers</w:t>
      </w:r>
      <w:proofErr w:type="spellEnd"/>
      <w:r>
        <w:rPr>
          <w:rFonts w:ascii="Georgia" w:hAnsi="Georgia"/>
          <w:color w:val="2E2E2E"/>
          <w:sz w:val="27"/>
          <w:szCs w:val="27"/>
        </w:rPr>
        <w:t xml:space="preserve">, TAR rates are much higher. The overwhelming evidence in </w:t>
      </w:r>
      <w:proofErr w:type="spellStart"/>
      <w:r>
        <w:rPr>
          <w:rFonts w:ascii="Georgia" w:hAnsi="Georgia"/>
          <w:color w:val="2E2E2E"/>
          <w:sz w:val="27"/>
          <w:szCs w:val="27"/>
        </w:rPr>
        <w:t>favor</w:t>
      </w:r>
      <w:proofErr w:type="spellEnd"/>
      <w:r>
        <w:rPr>
          <w:rFonts w:ascii="Georgia" w:hAnsi="Georgia"/>
          <w:color w:val="2E2E2E"/>
          <w:sz w:val="27"/>
          <w:szCs w:val="27"/>
        </w:rPr>
        <w:t xml:space="preserve"> of </w:t>
      </w:r>
      <w:hyperlink r:id="rId6" w:tooltip="Learn more about Artery Graft from ScienceDirect's AI-generated Topic Pages" w:history="1">
        <w:r>
          <w:rPr>
            <w:rStyle w:val="Hyperlink"/>
            <w:rFonts w:ascii="Georgia" w:hAnsi="Georgia"/>
            <w:color w:val="0C7DBB"/>
            <w:sz w:val="27"/>
            <w:szCs w:val="27"/>
            <w:u w:val="none"/>
          </w:rPr>
          <w:t>arterial grafts</w:t>
        </w:r>
      </w:hyperlink>
      <w:r>
        <w:rPr>
          <w:rFonts w:ascii="Georgia" w:hAnsi="Georgia"/>
          <w:color w:val="2E2E2E"/>
          <w:sz w:val="27"/>
          <w:szCs w:val="27"/>
        </w:rPr>
        <w:t> in both young and elderly patients mandates a shift in practice worldwide. In the current era, where </w:t>
      </w:r>
      <w:hyperlink r:id="rId7" w:tooltip="Learn more about Revascularization from ScienceDirect's AI-generated Topic Pages" w:history="1">
        <w:r>
          <w:rPr>
            <w:rStyle w:val="Hyperlink"/>
            <w:rFonts w:ascii="Georgia" w:hAnsi="Georgia"/>
            <w:color w:val="0C7DBB"/>
            <w:sz w:val="27"/>
            <w:szCs w:val="27"/>
            <w:u w:val="none"/>
          </w:rPr>
          <w:t>revascularization</w:t>
        </w:r>
      </w:hyperlink>
      <w:r>
        <w:rPr>
          <w:rFonts w:ascii="Georgia" w:hAnsi="Georgia"/>
          <w:color w:val="2E2E2E"/>
          <w:sz w:val="27"/>
          <w:szCs w:val="27"/>
        </w:rPr>
        <w:t xml:space="preserve"> of patients is often achieved by percutaneous stenting, it is even more important that we continue to improve results of surgical revascularization. Patients quite rightly want the least invasive and safest option for their treatment. If we are to continue to offer surgical revascularization, we need to be able to maintain that the </w:t>
      </w:r>
      <w:proofErr w:type="spellStart"/>
      <w:r>
        <w:rPr>
          <w:rFonts w:ascii="Georgia" w:hAnsi="Georgia"/>
          <w:color w:val="2E2E2E"/>
          <w:sz w:val="27"/>
          <w:szCs w:val="27"/>
        </w:rPr>
        <w:t>patient</w:t>
      </w:r>
      <w:r>
        <w:rPr>
          <w:color w:val="2E2E2E"/>
          <w:sz w:val="27"/>
          <w:szCs w:val="27"/>
        </w:rPr>
        <w:t>ʼ</w:t>
      </w:r>
      <w:r>
        <w:rPr>
          <w:rFonts w:ascii="Georgia" w:hAnsi="Georgia"/>
          <w:color w:val="2E2E2E"/>
          <w:sz w:val="27"/>
          <w:szCs w:val="27"/>
        </w:rPr>
        <w:t>s</w:t>
      </w:r>
      <w:proofErr w:type="spellEnd"/>
      <w:r>
        <w:rPr>
          <w:rFonts w:ascii="Georgia" w:hAnsi="Georgia"/>
          <w:color w:val="2E2E2E"/>
          <w:sz w:val="27"/>
          <w:szCs w:val="27"/>
        </w:rPr>
        <w:t xml:space="preserve"> long-term outcome would be superior to those less invasive options.</w:t>
      </w:r>
    </w:p>
    <w:p w:rsidR="00773B0E" w:rsidRDefault="00773B0E" w:rsidP="00773B0E">
      <w:pPr>
        <w:pStyle w:val="NormalWeb"/>
        <w:spacing w:before="0" w:beforeAutospacing="0" w:after="0" w:afterAutospacing="0"/>
        <w:rPr>
          <w:rFonts w:ascii="Georgia" w:hAnsi="Georgia"/>
          <w:color w:val="2E2E2E"/>
          <w:sz w:val="27"/>
          <w:szCs w:val="27"/>
        </w:rPr>
      </w:pPr>
      <w:r>
        <w:rPr>
          <w:rFonts w:ascii="Georgia" w:hAnsi="Georgia"/>
          <w:color w:val="2E2E2E"/>
          <w:sz w:val="27"/>
          <w:szCs w:val="27"/>
        </w:rPr>
        <w:t>Surgeons have been reluctant to move to a BITA approach for several reasons. Harvesting BITAs takes longer time in the operating room than just taking 1 ITA while the assistant harvests the vein. Furthermore, the risk of sternal wound infection concerns surgeons, and the increasing prevalence of </w:t>
      </w:r>
      <w:hyperlink r:id="rId8" w:tooltip="Learn more about Diabetes Mellitus from ScienceDirect's AI-generated Topic Pages" w:history="1">
        <w:r>
          <w:rPr>
            <w:rStyle w:val="Hyperlink"/>
            <w:rFonts w:ascii="Georgia" w:hAnsi="Georgia"/>
            <w:color w:val="0C7DBB"/>
            <w:sz w:val="27"/>
            <w:szCs w:val="27"/>
            <w:u w:val="none"/>
          </w:rPr>
          <w:t>diabetes</w:t>
        </w:r>
      </w:hyperlink>
      <w:r>
        <w:rPr>
          <w:rFonts w:ascii="Georgia" w:hAnsi="Georgia"/>
          <w:color w:val="2E2E2E"/>
          <w:sz w:val="27"/>
          <w:szCs w:val="27"/>
        </w:rPr>
        <w:t> in our population means that BITA harvest is (relatively) contraindicated in up to 35% of patients presenting for CABG. Skeletonizing the arteries reduces this risk, but certainly does not remove it.</w:t>
      </w:r>
    </w:p>
    <w:p w:rsidR="00773B0E" w:rsidRDefault="00773B0E" w:rsidP="00773B0E">
      <w:pPr>
        <w:pStyle w:val="NormalWeb"/>
        <w:spacing w:before="0" w:beforeAutospacing="0" w:after="0" w:afterAutospacing="0"/>
        <w:rPr>
          <w:rFonts w:ascii="Georgia" w:hAnsi="Georgia"/>
          <w:color w:val="2E2E2E"/>
          <w:sz w:val="27"/>
          <w:szCs w:val="27"/>
        </w:rPr>
      </w:pPr>
      <w:r>
        <w:rPr>
          <w:rFonts w:ascii="Georgia" w:hAnsi="Georgia"/>
          <w:color w:val="2E2E2E"/>
          <w:sz w:val="27"/>
          <w:szCs w:val="27"/>
        </w:rPr>
        <w:t>Comparable early and late survival results using LITA and RAs should improve </w:t>
      </w:r>
      <w:hyperlink r:id="rId9" w:tooltip="Learn more about Penetrance from ScienceDirect's AI-generated Topic Pages" w:history="1">
        <w:r>
          <w:rPr>
            <w:rStyle w:val="Hyperlink"/>
            <w:rFonts w:ascii="Georgia" w:hAnsi="Georgia"/>
            <w:color w:val="0C7DBB"/>
            <w:sz w:val="27"/>
            <w:szCs w:val="27"/>
            <w:u w:val="none"/>
          </w:rPr>
          <w:t>penetrance</w:t>
        </w:r>
      </w:hyperlink>
      <w:r>
        <w:rPr>
          <w:rFonts w:ascii="Georgia" w:hAnsi="Georgia"/>
          <w:color w:val="2E2E2E"/>
          <w:sz w:val="27"/>
          <w:szCs w:val="27"/>
        </w:rPr>
        <w:t> of TAR amongst surgical groups. The ease and convenience of RA harvest, as well as the length and usability of the RA make it a more attractive option in many ways than the RITA graft. Harvesting of the RA is associated with very low morbidity. Power and function of the hand are not adversely affected and blood flow in the hand is preserved with compensatory </w:t>
      </w:r>
      <w:hyperlink r:id="rId10" w:tooltip="Learn more about Vasodilatation from ScienceDirect's AI-generated Topic Pages" w:history="1">
        <w:r>
          <w:rPr>
            <w:rStyle w:val="Hyperlink"/>
            <w:rFonts w:ascii="Georgia" w:hAnsi="Georgia"/>
            <w:color w:val="0C7DBB"/>
            <w:sz w:val="27"/>
            <w:szCs w:val="27"/>
            <w:u w:val="none"/>
          </w:rPr>
          <w:t>vasodilatation</w:t>
        </w:r>
      </w:hyperlink>
      <w:r>
        <w:rPr>
          <w:rFonts w:ascii="Georgia" w:hAnsi="Georgia"/>
          <w:color w:val="2E2E2E"/>
          <w:sz w:val="27"/>
          <w:szCs w:val="27"/>
        </w:rPr>
        <w:t> of the </w:t>
      </w:r>
      <w:hyperlink r:id="rId11" w:tooltip="Learn more about Ulnar Artery from ScienceDirect's AI-generated Topic Pages" w:history="1">
        <w:r>
          <w:rPr>
            <w:rStyle w:val="Hyperlink"/>
            <w:rFonts w:ascii="Georgia" w:hAnsi="Georgia"/>
            <w:color w:val="0C7DBB"/>
            <w:sz w:val="27"/>
            <w:szCs w:val="27"/>
            <w:u w:val="none"/>
          </w:rPr>
          <w:t>ulnar artery</w:t>
        </w:r>
      </w:hyperlink>
      <w:r>
        <w:rPr>
          <w:rFonts w:ascii="Georgia" w:hAnsi="Georgia"/>
          <w:color w:val="2E2E2E"/>
          <w:sz w:val="27"/>
          <w:szCs w:val="27"/>
        </w:rPr>
        <w:t> occurring.</w:t>
      </w:r>
      <w:bookmarkStart w:id="0" w:name="bbib9"/>
      <w:r>
        <w:rPr>
          <w:rFonts w:ascii="Georgia" w:hAnsi="Georgia"/>
          <w:color w:val="2E2E2E"/>
          <w:sz w:val="27"/>
          <w:szCs w:val="27"/>
        </w:rPr>
        <w:fldChar w:fldCharType="begin"/>
      </w:r>
      <w:r>
        <w:rPr>
          <w:rFonts w:ascii="Georgia" w:hAnsi="Georgia"/>
          <w:color w:val="2E2E2E"/>
          <w:sz w:val="27"/>
          <w:szCs w:val="27"/>
        </w:rPr>
        <w:instrText xml:space="preserve"> HYPERLINK "https://www.sciencedirect.com/science/article/pii/S152229421630071X" \l "bib9" </w:instrText>
      </w:r>
      <w:r>
        <w:rPr>
          <w:rFonts w:ascii="Georgia" w:hAnsi="Georgia"/>
          <w:color w:val="2E2E2E"/>
          <w:sz w:val="27"/>
          <w:szCs w:val="27"/>
        </w:rPr>
      </w:r>
      <w:r>
        <w:rPr>
          <w:rFonts w:ascii="Georgia" w:hAnsi="Georgia"/>
          <w:color w:val="2E2E2E"/>
          <w:sz w:val="27"/>
          <w:szCs w:val="27"/>
        </w:rPr>
        <w:fldChar w:fldCharType="separate"/>
      </w:r>
      <w:r>
        <w:rPr>
          <w:rStyle w:val="Hyperlink"/>
          <w:rFonts w:ascii="Georgia" w:hAnsi="Georgia"/>
          <w:color w:val="0C7DBB"/>
          <w:sz w:val="20"/>
          <w:szCs w:val="20"/>
          <w:u w:val="none"/>
          <w:vertAlign w:val="superscript"/>
        </w:rPr>
        <w:t>9</w:t>
      </w:r>
      <w:r>
        <w:rPr>
          <w:rFonts w:ascii="Georgia" w:hAnsi="Georgia"/>
          <w:color w:val="2E2E2E"/>
          <w:sz w:val="27"/>
          <w:szCs w:val="27"/>
        </w:rPr>
        <w:fldChar w:fldCharType="end"/>
      </w:r>
      <w:bookmarkEnd w:id="0"/>
      <w:r>
        <w:rPr>
          <w:rFonts w:ascii="Georgia" w:hAnsi="Georgia"/>
          <w:color w:val="2E2E2E"/>
          <w:sz w:val="27"/>
          <w:szCs w:val="27"/>
        </w:rPr>
        <w:t> Furthermore, RA harvest sites heal well and with much lower incidences of infection and wound breakdown, even in diabetics.</w:t>
      </w:r>
    </w:p>
    <w:p w:rsidR="00773B0E" w:rsidRDefault="00773B0E" w:rsidP="00773B0E">
      <w:pPr>
        <w:pStyle w:val="NormalWeb"/>
        <w:spacing w:before="0" w:beforeAutospacing="0" w:after="0" w:afterAutospacing="0"/>
        <w:rPr>
          <w:rFonts w:ascii="Georgia" w:hAnsi="Georgia"/>
          <w:color w:val="2E2E2E"/>
          <w:sz w:val="27"/>
          <w:szCs w:val="27"/>
        </w:rPr>
      </w:pPr>
      <w:r>
        <w:rPr>
          <w:rFonts w:ascii="Georgia" w:hAnsi="Georgia"/>
          <w:color w:val="2E2E2E"/>
          <w:sz w:val="27"/>
          <w:szCs w:val="27"/>
        </w:rPr>
        <w:t>The superiority of </w:t>
      </w:r>
      <w:hyperlink r:id="rId12" w:tooltip="Learn more about Artery Transplantation from ScienceDirect's AI-generated Topic Pages" w:history="1">
        <w:r>
          <w:rPr>
            <w:rStyle w:val="Hyperlink"/>
            <w:rFonts w:ascii="Georgia" w:hAnsi="Georgia"/>
            <w:color w:val="0C7DBB"/>
            <w:sz w:val="27"/>
            <w:szCs w:val="27"/>
            <w:u w:val="none"/>
          </w:rPr>
          <w:t>arterial grafting</w:t>
        </w:r>
      </w:hyperlink>
      <w:r>
        <w:rPr>
          <w:rFonts w:ascii="Georgia" w:hAnsi="Georgia"/>
          <w:color w:val="2E2E2E"/>
          <w:sz w:val="27"/>
          <w:szCs w:val="27"/>
        </w:rPr>
        <w:t> over vein grafts may well lead to a shift in the way we manage </w:t>
      </w:r>
      <w:hyperlink r:id="rId13" w:tooltip="Learn more about Coronary Artery Disease from ScienceDirect's AI-generated Topic Pages" w:history="1">
        <w:r>
          <w:rPr>
            <w:rStyle w:val="Hyperlink"/>
            <w:rFonts w:ascii="Georgia" w:hAnsi="Georgia"/>
            <w:color w:val="0C7DBB"/>
            <w:sz w:val="27"/>
            <w:szCs w:val="27"/>
            <w:u w:val="none"/>
          </w:rPr>
          <w:t>coronary artery disease</w:t>
        </w:r>
      </w:hyperlink>
      <w:r>
        <w:rPr>
          <w:rFonts w:ascii="Georgia" w:hAnsi="Georgia"/>
          <w:color w:val="2E2E2E"/>
          <w:sz w:val="27"/>
          <w:szCs w:val="27"/>
        </w:rPr>
        <w:t>. If survival curves following vein grafts and stenting overlap, then it would be difficult to continue to advocate a revascularization strategy comprising largely vein grafts. Hybrid procedures may become increasingly popular whereby arterial grafts are placed to tight stenoses of &gt;70% and lesser stenoses are either managed conservatively or with percutaneous stenting. As with all procedures, we must evolve and offer the best possible interventions for our patients.</w:t>
      </w:r>
    </w:p>
    <w:p w:rsidR="005A7E91" w:rsidRDefault="005A7E91"/>
    <w:p w:rsidR="00AD7E3F" w:rsidRDefault="00AD7E3F"/>
    <w:p w:rsidR="00AD7E3F" w:rsidRDefault="00AD7E3F"/>
    <w:p w:rsidR="00AD7E3F" w:rsidRDefault="00AD7E3F"/>
    <w:p w:rsidR="00AD7E3F" w:rsidRPr="00AD7E3F" w:rsidRDefault="00AD7E3F" w:rsidP="00AD7E3F">
      <w:pPr>
        <w:spacing w:after="0" w:line="240" w:lineRule="auto"/>
        <w:rPr>
          <w:rFonts w:ascii="Times New Roman" w:eastAsia="Times New Roman" w:hAnsi="Times New Roman" w:cs="Times New Roman"/>
          <w:sz w:val="24"/>
          <w:szCs w:val="24"/>
          <w:lang w:eastAsia="en-IN"/>
        </w:rPr>
      </w:pPr>
      <w:hyperlink r:id="rId14" w:history="1">
        <w:r w:rsidRPr="00AD7E3F">
          <w:rPr>
            <w:rFonts w:ascii="Arial" w:eastAsia="Times New Roman" w:hAnsi="Arial" w:cs="Arial"/>
            <w:color w:val="0080FF"/>
            <w:sz w:val="24"/>
            <w:szCs w:val="24"/>
            <w:bdr w:val="single" w:sz="6" w:space="9" w:color="0080FF" w:frame="1"/>
            <w:lang w:eastAsia="en-IN"/>
          </w:rPr>
          <w:t>Download citation</w:t>
        </w:r>
      </w:hyperlink>
    </w:p>
    <w:p w:rsidR="00AD7E3F" w:rsidRPr="00AD7E3F" w:rsidRDefault="00AD7E3F" w:rsidP="00AD7E3F">
      <w:pPr>
        <w:spacing w:after="0" w:line="240" w:lineRule="auto"/>
        <w:rPr>
          <w:rFonts w:ascii="Times New Roman" w:eastAsia="Times New Roman" w:hAnsi="Times New Roman" w:cs="Times New Roman"/>
          <w:sz w:val="24"/>
          <w:szCs w:val="24"/>
          <w:lang w:eastAsia="en-IN"/>
        </w:rPr>
      </w:pPr>
      <w:r w:rsidRPr="00AD7E3F">
        <w:rPr>
          <w:rFonts w:ascii="Times New Roman" w:eastAsia="Times New Roman" w:hAnsi="Times New Roman" w:cs="Times New Roman"/>
          <w:sz w:val="24"/>
          <w:szCs w:val="24"/>
          <w:lang w:eastAsia="en-IN"/>
        </w:rPr>
        <w:t>Copy link</w:t>
      </w:r>
    </w:p>
    <w:p w:rsidR="00AD7E3F" w:rsidRPr="00AD7E3F" w:rsidRDefault="00AD7E3F" w:rsidP="00AD7E3F">
      <w:pPr>
        <w:spacing w:after="0" w:line="240" w:lineRule="auto"/>
        <w:rPr>
          <w:rFonts w:ascii="Times New Roman" w:eastAsia="Times New Roman" w:hAnsi="Times New Roman" w:cs="Times New Roman"/>
          <w:color w:val="0080FF"/>
          <w:sz w:val="24"/>
          <w:szCs w:val="24"/>
          <w:bdr w:val="none" w:sz="0" w:space="0" w:color="auto" w:frame="1"/>
          <w:lang w:eastAsia="en-IN"/>
        </w:rPr>
      </w:pPr>
      <w:r w:rsidRPr="00AD7E3F">
        <w:rPr>
          <w:rFonts w:ascii="Times New Roman" w:eastAsia="Times New Roman" w:hAnsi="Times New Roman" w:cs="Times New Roman"/>
          <w:sz w:val="24"/>
          <w:szCs w:val="24"/>
          <w:lang w:eastAsia="en-IN"/>
        </w:rPr>
        <w:fldChar w:fldCharType="begin"/>
      </w:r>
      <w:r w:rsidRPr="00AD7E3F">
        <w:rPr>
          <w:rFonts w:ascii="Times New Roman" w:eastAsia="Times New Roman" w:hAnsi="Times New Roman" w:cs="Times New Roman"/>
          <w:sz w:val="24"/>
          <w:szCs w:val="24"/>
          <w:lang w:eastAsia="en-IN"/>
        </w:rPr>
        <w:instrText xml:space="preserve"> HYPERLINK "https://www.researchgate.net/publication/348976245_Total_Arterial_Coronary_Bypass_Graft_Surgery_is_Associated_with_Better_Long-Term_Survival_in_Patients_with_Multivessel_Coronary_Artery_Disease_a_Systematic_Review_with_Meta-Analysis" \l "references" </w:instrText>
      </w:r>
      <w:r w:rsidRPr="00AD7E3F">
        <w:rPr>
          <w:rFonts w:ascii="Times New Roman" w:eastAsia="Times New Roman" w:hAnsi="Times New Roman" w:cs="Times New Roman"/>
          <w:sz w:val="24"/>
          <w:szCs w:val="24"/>
          <w:lang w:eastAsia="en-IN"/>
        </w:rPr>
      </w:r>
      <w:r w:rsidRPr="00AD7E3F">
        <w:rPr>
          <w:rFonts w:ascii="Times New Roman" w:eastAsia="Times New Roman" w:hAnsi="Times New Roman" w:cs="Times New Roman"/>
          <w:sz w:val="24"/>
          <w:szCs w:val="24"/>
          <w:lang w:eastAsia="en-IN"/>
        </w:rPr>
        <w:fldChar w:fldCharType="separate"/>
      </w:r>
    </w:p>
    <w:p w:rsidR="00AD7E3F" w:rsidRPr="00AD7E3F" w:rsidRDefault="00AD7E3F" w:rsidP="00AD7E3F">
      <w:pPr>
        <w:spacing w:after="0" w:line="240" w:lineRule="auto"/>
        <w:rPr>
          <w:rFonts w:ascii="Arial" w:eastAsia="Times New Roman" w:hAnsi="Arial" w:cs="Arial"/>
          <w:sz w:val="24"/>
          <w:szCs w:val="24"/>
          <w:lang w:eastAsia="en-IN"/>
        </w:rPr>
      </w:pPr>
      <w:r w:rsidRPr="00AD7E3F">
        <w:rPr>
          <w:rFonts w:ascii="Arial" w:eastAsia="Times New Roman" w:hAnsi="Arial" w:cs="Arial"/>
          <w:color w:val="0080FF"/>
          <w:sz w:val="24"/>
          <w:szCs w:val="24"/>
          <w:bdr w:val="none" w:sz="0" w:space="0" w:color="auto" w:frame="1"/>
          <w:lang w:eastAsia="en-IN"/>
        </w:rPr>
        <w:t>References (44)</w:t>
      </w:r>
    </w:p>
    <w:p w:rsidR="00AD7E3F" w:rsidRPr="00AD7E3F" w:rsidRDefault="00AD7E3F" w:rsidP="00AD7E3F">
      <w:pPr>
        <w:spacing w:after="0" w:line="240" w:lineRule="auto"/>
        <w:rPr>
          <w:rFonts w:ascii="Times New Roman" w:eastAsia="Times New Roman" w:hAnsi="Times New Roman" w:cs="Times New Roman"/>
          <w:color w:val="0080FF"/>
          <w:sz w:val="24"/>
          <w:szCs w:val="24"/>
          <w:lang w:eastAsia="en-IN"/>
        </w:rPr>
      </w:pPr>
      <w:r w:rsidRPr="00AD7E3F">
        <w:rPr>
          <w:rFonts w:ascii="Times New Roman" w:eastAsia="Times New Roman" w:hAnsi="Times New Roman" w:cs="Times New Roman"/>
          <w:sz w:val="24"/>
          <w:szCs w:val="24"/>
          <w:lang w:eastAsia="en-IN"/>
        </w:rPr>
        <w:fldChar w:fldCharType="end"/>
      </w:r>
      <w:r w:rsidRPr="00AD7E3F">
        <w:rPr>
          <w:rFonts w:ascii="Times New Roman" w:eastAsia="Times New Roman" w:hAnsi="Times New Roman" w:cs="Times New Roman"/>
          <w:sz w:val="24"/>
          <w:szCs w:val="24"/>
          <w:lang w:eastAsia="en-IN"/>
        </w:rPr>
        <w:fldChar w:fldCharType="begin"/>
      </w:r>
      <w:r w:rsidRPr="00AD7E3F">
        <w:rPr>
          <w:rFonts w:ascii="Times New Roman" w:eastAsia="Times New Roman" w:hAnsi="Times New Roman" w:cs="Times New Roman"/>
          <w:sz w:val="24"/>
          <w:szCs w:val="24"/>
          <w:lang w:eastAsia="en-IN"/>
        </w:rPr>
        <w:instrText xml:space="preserve"> HYPERLINK "https://www.researchgate.net/publication/348976245_Total_Arterial_Coronary_Bypass_Graft_Surgery_is_Associated_with_Better_Long-Term_Survival_in_Patients_with_Multivessel_Coronary_Artery_Disease_a_Systematic_Review_with_Meta-Analysis" \l "figures" </w:instrText>
      </w:r>
      <w:r w:rsidRPr="00AD7E3F">
        <w:rPr>
          <w:rFonts w:ascii="Times New Roman" w:eastAsia="Times New Roman" w:hAnsi="Times New Roman" w:cs="Times New Roman"/>
          <w:sz w:val="24"/>
          <w:szCs w:val="24"/>
          <w:lang w:eastAsia="en-IN"/>
        </w:rPr>
      </w:r>
      <w:r w:rsidRPr="00AD7E3F">
        <w:rPr>
          <w:rFonts w:ascii="Times New Roman" w:eastAsia="Times New Roman" w:hAnsi="Times New Roman" w:cs="Times New Roman"/>
          <w:sz w:val="24"/>
          <w:szCs w:val="24"/>
          <w:lang w:eastAsia="en-IN"/>
        </w:rPr>
        <w:fldChar w:fldCharType="separate"/>
      </w:r>
    </w:p>
    <w:p w:rsidR="00AD7E3F" w:rsidRPr="00AD7E3F" w:rsidRDefault="00AD7E3F" w:rsidP="00AD7E3F">
      <w:pPr>
        <w:spacing w:after="0" w:line="240" w:lineRule="auto"/>
        <w:rPr>
          <w:rFonts w:ascii="Arial" w:eastAsia="Times New Roman" w:hAnsi="Arial" w:cs="Arial"/>
          <w:sz w:val="24"/>
          <w:szCs w:val="24"/>
          <w:lang w:eastAsia="en-IN"/>
        </w:rPr>
      </w:pPr>
      <w:r w:rsidRPr="00AD7E3F">
        <w:rPr>
          <w:rFonts w:ascii="Arial" w:eastAsia="Times New Roman" w:hAnsi="Arial" w:cs="Arial"/>
          <w:color w:val="0080FF"/>
          <w:sz w:val="24"/>
          <w:szCs w:val="24"/>
          <w:bdr w:val="none" w:sz="0" w:space="0" w:color="auto" w:frame="1"/>
          <w:lang w:eastAsia="en-IN"/>
        </w:rPr>
        <w:t>Figures (5)</w:t>
      </w:r>
    </w:p>
    <w:p w:rsidR="00AD7E3F" w:rsidRPr="00AD7E3F" w:rsidRDefault="00AD7E3F" w:rsidP="00AD7E3F">
      <w:pPr>
        <w:spacing w:after="0" w:line="240" w:lineRule="auto"/>
        <w:rPr>
          <w:rFonts w:ascii="Times New Roman" w:eastAsia="Times New Roman" w:hAnsi="Times New Roman" w:cs="Times New Roman"/>
          <w:sz w:val="24"/>
          <w:szCs w:val="24"/>
          <w:lang w:eastAsia="en-IN"/>
        </w:rPr>
      </w:pPr>
      <w:r w:rsidRPr="00AD7E3F">
        <w:rPr>
          <w:rFonts w:ascii="Times New Roman" w:eastAsia="Times New Roman" w:hAnsi="Times New Roman" w:cs="Times New Roman"/>
          <w:sz w:val="24"/>
          <w:szCs w:val="24"/>
          <w:lang w:eastAsia="en-IN"/>
        </w:rPr>
        <w:fldChar w:fldCharType="end"/>
      </w:r>
    </w:p>
    <w:p w:rsidR="00AD7E3F" w:rsidRPr="00AD7E3F" w:rsidRDefault="00AD7E3F" w:rsidP="00AD7E3F">
      <w:pPr>
        <w:shd w:val="clear" w:color="auto" w:fill="FFFFFF"/>
        <w:spacing w:after="0" w:line="240" w:lineRule="auto"/>
        <w:outlineLvl w:val="1"/>
        <w:rPr>
          <w:rFonts w:ascii="Arial" w:eastAsia="Times New Roman" w:hAnsi="Arial" w:cs="Arial"/>
          <w:color w:val="555555"/>
          <w:sz w:val="36"/>
          <w:szCs w:val="36"/>
          <w:lang w:eastAsia="en-IN"/>
        </w:rPr>
      </w:pPr>
      <w:r w:rsidRPr="00AD7E3F">
        <w:rPr>
          <w:rFonts w:ascii="Arial" w:eastAsia="Times New Roman" w:hAnsi="Arial" w:cs="Arial"/>
          <w:color w:val="555555"/>
          <w:sz w:val="36"/>
          <w:szCs w:val="36"/>
          <w:lang w:eastAsia="en-IN"/>
        </w:rPr>
        <w:t>Abstract and Figures</w:t>
      </w:r>
    </w:p>
    <w:p w:rsidR="00AD7E3F" w:rsidRPr="00AD7E3F" w:rsidRDefault="00AD7E3F" w:rsidP="00AD7E3F">
      <w:pPr>
        <w:shd w:val="clear" w:color="auto" w:fill="FFFFFF"/>
        <w:spacing w:line="240" w:lineRule="auto"/>
        <w:rPr>
          <w:rFonts w:ascii="Arial" w:eastAsia="Times New Roman" w:hAnsi="Arial" w:cs="Arial"/>
          <w:color w:val="333333"/>
          <w:sz w:val="18"/>
          <w:szCs w:val="18"/>
          <w:lang w:eastAsia="en-IN"/>
        </w:rPr>
      </w:pPr>
      <w:r w:rsidRPr="00AD7E3F">
        <w:rPr>
          <w:rFonts w:ascii="Arial" w:eastAsia="Times New Roman" w:hAnsi="Arial" w:cs="Arial"/>
          <w:color w:val="333333"/>
          <w:sz w:val="18"/>
          <w:szCs w:val="18"/>
          <w:lang w:eastAsia="en-IN"/>
        </w:rPr>
        <w:t xml:space="preserve">Introduction: The benefit of total arterial revascularization (TAR) in coronary artery bypass grafting (CABG) remains a controversial issue. This study sought to evaluate whether there is any difference on the long-term results of TAR and non-TAR CABG patients. Methods: The Medical Literature Analysis and Retrieval System Online (MEDLINE), Excerpta Medica </w:t>
      </w:r>
      <w:proofErr w:type="spellStart"/>
      <w:r w:rsidRPr="00AD7E3F">
        <w:rPr>
          <w:rFonts w:ascii="Arial" w:eastAsia="Times New Roman" w:hAnsi="Arial" w:cs="Arial"/>
          <w:color w:val="333333"/>
          <w:sz w:val="18"/>
          <w:szCs w:val="18"/>
          <w:lang w:eastAsia="en-IN"/>
        </w:rPr>
        <w:t>dataBASE</w:t>
      </w:r>
      <w:proofErr w:type="spellEnd"/>
      <w:r w:rsidRPr="00AD7E3F">
        <w:rPr>
          <w:rFonts w:ascii="Arial" w:eastAsia="Times New Roman" w:hAnsi="Arial" w:cs="Arial"/>
          <w:color w:val="333333"/>
          <w:sz w:val="18"/>
          <w:szCs w:val="18"/>
          <w:lang w:eastAsia="en-IN"/>
        </w:rPr>
        <w:t xml:space="preserve"> (EMBASE), Cochrane Central Register of Controlled Trials (CENTRAL/CCTR), Clinical Trials. gov, Scientific Electronic Library Online (</w:t>
      </w:r>
      <w:proofErr w:type="spellStart"/>
      <w:r w:rsidRPr="00AD7E3F">
        <w:rPr>
          <w:rFonts w:ascii="Arial" w:eastAsia="Times New Roman" w:hAnsi="Arial" w:cs="Arial"/>
          <w:color w:val="333333"/>
          <w:sz w:val="18"/>
          <w:szCs w:val="18"/>
          <w:lang w:eastAsia="en-IN"/>
        </w:rPr>
        <w:t>SciELO</w:t>
      </w:r>
      <w:proofErr w:type="spellEnd"/>
      <w:r w:rsidRPr="00AD7E3F">
        <w:rPr>
          <w:rFonts w:ascii="Arial" w:eastAsia="Times New Roman" w:hAnsi="Arial" w:cs="Arial"/>
          <w:color w:val="333333"/>
          <w:sz w:val="18"/>
          <w:szCs w:val="18"/>
          <w:lang w:eastAsia="en-IN"/>
        </w:rPr>
        <w:t xml:space="preserve">), </w:t>
      </w:r>
      <w:proofErr w:type="spellStart"/>
      <w:r w:rsidRPr="00AD7E3F">
        <w:rPr>
          <w:rFonts w:ascii="Arial" w:eastAsia="Times New Roman" w:hAnsi="Arial" w:cs="Arial"/>
          <w:color w:val="333333"/>
          <w:sz w:val="18"/>
          <w:szCs w:val="18"/>
          <w:lang w:eastAsia="en-IN"/>
        </w:rPr>
        <w:t>Literatura</w:t>
      </w:r>
      <w:proofErr w:type="spellEnd"/>
      <w:r w:rsidRPr="00AD7E3F">
        <w:rPr>
          <w:rFonts w:ascii="Arial" w:eastAsia="Times New Roman" w:hAnsi="Arial" w:cs="Arial"/>
          <w:color w:val="333333"/>
          <w:sz w:val="18"/>
          <w:szCs w:val="18"/>
          <w:lang w:eastAsia="en-IN"/>
        </w:rPr>
        <w:t xml:space="preserve"> </w:t>
      </w:r>
      <w:proofErr w:type="spellStart"/>
      <w:r w:rsidRPr="00AD7E3F">
        <w:rPr>
          <w:rFonts w:ascii="Arial" w:eastAsia="Times New Roman" w:hAnsi="Arial" w:cs="Arial"/>
          <w:color w:val="333333"/>
          <w:sz w:val="18"/>
          <w:szCs w:val="18"/>
          <w:lang w:eastAsia="en-IN"/>
        </w:rPr>
        <w:t>LatinoAmericana</w:t>
      </w:r>
      <w:proofErr w:type="spellEnd"/>
      <w:r w:rsidRPr="00AD7E3F">
        <w:rPr>
          <w:rFonts w:ascii="Arial" w:eastAsia="Times New Roman" w:hAnsi="Arial" w:cs="Arial"/>
          <w:color w:val="333333"/>
          <w:sz w:val="18"/>
          <w:szCs w:val="18"/>
          <w:lang w:eastAsia="en-IN"/>
        </w:rPr>
        <w:t xml:space="preserve"> e do Caribe </w:t>
      </w:r>
      <w:proofErr w:type="spellStart"/>
      <w:r w:rsidRPr="00AD7E3F">
        <w:rPr>
          <w:rFonts w:ascii="Arial" w:eastAsia="Times New Roman" w:hAnsi="Arial" w:cs="Arial"/>
          <w:color w:val="333333"/>
          <w:sz w:val="18"/>
          <w:szCs w:val="18"/>
          <w:lang w:eastAsia="en-IN"/>
        </w:rPr>
        <w:t>em</w:t>
      </w:r>
      <w:proofErr w:type="spellEnd"/>
      <w:r w:rsidRPr="00AD7E3F">
        <w:rPr>
          <w:rFonts w:ascii="Arial" w:eastAsia="Times New Roman" w:hAnsi="Arial" w:cs="Arial"/>
          <w:color w:val="333333"/>
          <w:sz w:val="18"/>
          <w:szCs w:val="18"/>
          <w:lang w:eastAsia="en-IN"/>
        </w:rPr>
        <w:t xml:space="preserve"> </w:t>
      </w:r>
      <w:proofErr w:type="spellStart"/>
      <w:r w:rsidRPr="00AD7E3F">
        <w:rPr>
          <w:rFonts w:ascii="Arial" w:eastAsia="Times New Roman" w:hAnsi="Arial" w:cs="Arial"/>
          <w:color w:val="333333"/>
          <w:sz w:val="18"/>
          <w:szCs w:val="18"/>
          <w:lang w:eastAsia="en-IN"/>
        </w:rPr>
        <w:t>Ciências</w:t>
      </w:r>
      <w:proofErr w:type="spellEnd"/>
      <w:r w:rsidRPr="00AD7E3F">
        <w:rPr>
          <w:rFonts w:ascii="Arial" w:eastAsia="Times New Roman" w:hAnsi="Arial" w:cs="Arial"/>
          <w:color w:val="333333"/>
          <w:sz w:val="18"/>
          <w:szCs w:val="18"/>
          <w:lang w:eastAsia="en-IN"/>
        </w:rPr>
        <w:t xml:space="preserve"> da </w:t>
      </w:r>
      <w:proofErr w:type="spellStart"/>
      <w:r w:rsidRPr="00AD7E3F">
        <w:rPr>
          <w:rFonts w:ascii="Arial" w:eastAsia="Times New Roman" w:hAnsi="Arial" w:cs="Arial"/>
          <w:color w:val="333333"/>
          <w:sz w:val="18"/>
          <w:szCs w:val="18"/>
          <w:lang w:eastAsia="en-IN"/>
        </w:rPr>
        <w:t>Saúde</w:t>
      </w:r>
      <w:proofErr w:type="spellEnd"/>
      <w:r w:rsidRPr="00AD7E3F">
        <w:rPr>
          <w:rFonts w:ascii="Arial" w:eastAsia="Times New Roman" w:hAnsi="Arial" w:cs="Arial"/>
          <w:color w:val="333333"/>
          <w:sz w:val="18"/>
          <w:szCs w:val="18"/>
          <w:lang w:eastAsia="en-IN"/>
        </w:rPr>
        <w:t xml:space="preserve"> (LILACS), and Google Scholar databases were searched for studies published by October 2020. Randomized clinical trials and observational studies with propensity score matching comparing TAR versus non-TAR CABG were included. Random-effects meta-analysis was performed. The current barriers to implementation of TAR in clinical practice and measures that can be used to optimize outcomes were reviewed. Results: Fourteen publications (from 2012 to 2020) involving a total of 22,746 patients (TAR: 8,941 patients; non-TAR: 13,805 patients) were included. The pooled hazard ratio (HR) for long-term mortality (over 10 years) was lower in the TAR group than in the </w:t>
      </w:r>
      <w:proofErr w:type="spellStart"/>
      <w:r w:rsidRPr="00AD7E3F">
        <w:rPr>
          <w:rFonts w:ascii="Arial" w:eastAsia="Times New Roman" w:hAnsi="Arial" w:cs="Arial"/>
          <w:color w:val="333333"/>
          <w:sz w:val="18"/>
          <w:szCs w:val="18"/>
          <w:lang w:eastAsia="en-IN"/>
        </w:rPr>
        <w:t>nonTAR</w:t>
      </w:r>
      <w:proofErr w:type="spellEnd"/>
      <w:r w:rsidRPr="00AD7E3F">
        <w:rPr>
          <w:rFonts w:ascii="Arial" w:eastAsia="Times New Roman" w:hAnsi="Arial" w:cs="Arial"/>
          <w:color w:val="333333"/>
          <w:sz w:val="18"/>
          <w:szCs w:val="18"/>
          <w:lang w:eastAsia="en-IN"/>
        </w:rPr>
        <w:t xml:space="preserve"> group (random effect model: HR 0.676, 95% confidence interval 0.586-0.779, P&lt;0.001). There was evidence of low heterogeneity of treatment effect among the studies for mortality, and none of the studies had a particular impact on the summary result. The result was not influenced by age, sex, or comorbidities. We identified low risk of publication bias related to this outcome. Conclusion: This review found that TAR presents the best </w:t>
      </w:r>
      <w:proofErr w:type="spellStart"/>
      <w:r w:rsidRPr="00AD7E3F">
        <w:rPr>
          <w:rFonts w:ascii="Arial" w:eastAsia="Times New Roman" w:hAnsi="Arial" w:cs="Arial"/>
          <w:color w:val="333333"/>
          <w:sz w:val="18"/>
          <w:szCs w:val="18"/>
          <w:lang w:eastAsia="en-IN"/>
        </w:rPr>
        <w:t>longterm</w:t>
      </w:r>
      <w:proofErr w:type="spellEnd"/>
      <w:r w:rsidRPr="00AD7E3F">
        <w:rPr>
          <w:rFonts w:ascii="Arial" w:eastAsia="Times New Roman" w:hAnsi="Arial" w:cs="Arial"/>
          <w:color w:val="333333"/>
          <w:sz w:val="18"/>
          <w:szCs w:val="18"/>
          <w:lang w:eastAsia="en-IN"/>
        </w:rPr>
        <w:t xml:space="preserve"> results in patients who undergo CABG. Given that many patients are likely to benefit from TAR, its use should be encouraged. Keywords: Coronary Artery Bypass. Publication Bias. Data Management. Meta-Analysis. Propensity Score. Confidence Intervals</w:t>
      </w:r>
    </w:p>
    <w:p w:rsidR="00AD7E3F" w:rsidRDefault="00AD7E3F"/>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Default="00955B68"/>
    <w:p w:rsidR="00955B68" w:rsidRPr="00955B68" w:rsidRDefault="00955B68" w:rsidP="00955B68">
      <w:pPr>
        <w:shd w:val="clear" w:color="auto" w:fill="FFFFFF"/>
        <w:spacing w:after="255"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Thousands of patients undergo a Bypass Surgery (CABG) in India every year. It is performed to bypass the blocked or narrowed arteries that supply blood to the heart. The bypass is created by using a blood vessel (graft) which can be an artery or vein removed from another part of the body and grafting it across the blockage, to restore blood flow to the heart.</w:t>
      </w:r>
    </w:p>
    <w:p w:rsidR="00955B68" w:rsidRPr="00955B68" w:rsidRDefault="00955B68" w:rsidP="00955B68">
      <w:pPr>
        <w:shd w:val="clear" w:color="auto" w:fill="FFFFFF"/>
        <w:spacing w:after="0"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In </w:t>
      </w:r>
      <w:hyperlink r:id="rId15" w:history="1">
        <w:r w:rsidRPr="00955B68">
          <w:rPr>
            <w:rFonts w:ascii="Helvetica" w:eastAsia="Times New Roman" w:hAnsi="Helvetica" w:cs="Helvetica"/>
            <w:color w:val="084BA0"/>
            <w:sz w:val="21"/>
            <w:szCs w:val="21"/>
            <w:lang w:eastAsia="en-IN"/>
          </w:rPr>
          <w:t>bypass surgery</w:t>
        </w:r>
      </w:hyperlink>
      <w:r w:rsidRPr="00955B68">
        <w:rPr>
          <w:rFonts w:ascii="Helvetica" w:eastAsia="Times New Roman" w:hAnsi="Helvetica" w:cs="Helvetica"/>
          <w:color w:val="333333"/>
          <w:sz w:val="21"/>
          <w:szCs w:val="21"/>
          <w:lang w:eastAsia="en-IN"/>
        </w:rPr>
        <w:t xml:space="preserve">, the technical skills &amp; expertise of the operating surgeon is paramount. The success of the surgery also depends on the long-term patency (or life) of the grafts used, </w:t>
      </w:r>
      <w:proofErr w:type="gramStart"/>
      <w:r w:rsidRPr="00955B68">
        <w:rPr>
          <w:rFonts w:ascii="Helvetica" w:eastAsia="Times New Roman" w:hAnsi="Helvetica" w:cs="Helvetica"/>
          <w:color w:val="333333"/>
          <w:sz w:val="21"/>
          <w:szCs w:val="21"/>
          <w:lang w:eastAsia="en-IN"/>
        </w:rPr>
        <w:t>it’s</w:t>
      </w:r>
      <w:proofErr w:type="gramEnd"/>
      <w:r w:rsidRPr="00955B68">
        <w:rPr>
          <w:rFonts w:ascii="Helvetica" w:eastAsia="Times New Roman" w:hAnsi="Helvetica" w:cs="Helvetica"/>
          <w:color w:val="333333"/>
          <w:sz w:val="21"/>
          <w:szCs w:val="21"/>
          <w:lang w:eastAsia="en-IN"/>
        </w:rPr>
        <w:t xml:space="preserve"> quality, and whether it is a live graft that can respond to the body’s demands.</w:t>
      </w:r>
    </w:p>
    <w:p w:rsidR="00955B68" w:rsidRPr="00955B68" w:rsidRDefault="00955B68" w:rsidP="00955B68">
      <w:pPr>
        <w:shd w:val="clear" w:color="auto" w:fill="FFFFFF"/>
        <w:spacing w:after="0"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b/>
          <w:bCs/>
          <w:color w:val="333333"/>
          <w:sz w:val="21"/>
          <w:szCs w:val="21"/>
          <w:lang w:eastAsia="en-IN"/>
        </w:rPr>
        <w:t>Traditional Bypass Surgery Vs. Bypass Surgery using RIMA LIMA Y grafts:</w:t>
      </w:r>
    </w:p>
    <w:p w:rsidR="00955B68" w:rsidRPr="00955B68" w:rsidRDefault="00955B68" w:rsidP="00955B68">
      <w:pPr>
        <w:shd w:val="clear" w:color="auto" w:fill="FFFFFF"/>
        <w:spacing w:after="0"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Generally, in bypass surgery, the saphenous vein from the leg or radial artery from the arm are used as grafts. However, as per several studies, these grafts are prone to degeneration and blockages. Also, just like synthetic grafts, they cannot respond to the needs of the body. In the Total Arterial Revascularization technique of Bypass Surgery, the internal mammary arteries (LIMA &amp; RIMA) from the left and right sides of the chest respectively are used. Internal Mammary Artery grafts are considered the best conduits – these grafts are long-lasting, resistant to </w:t>
      </w:r>
      <w:hyperlink r:id="rId16" w:history="1">
        <w:r w:rsidRPr="00955B68">
          <w:rPr>
            <w:rFonts w:ascii="Helvetica" w:eastAsia="Times New Roman" w:hAnsi="Helvetica" w:cs="Helvetica"/>
            <w:color w:val="084BA0"/>
            <w:sz w:val="21"/>
            <w:szCs w:val="21"/>
            <w:lang w:eastAsia="en-IN"/>
          </w:rPr>
          <w:t>cholesterol</w:t>
        </w:r>
      </w:hyperlink>
      <w:r w:rsidRPr="00955B68">
        <w:rPr>
          <w:rFonts w:ascii="Helvetica" w:eastAsia="Times New Roman" w:hAnsi="Helvetica" w:cs="Helvetica"/>
          <w:color w:val="333333"/>
          <w:sz w:val="21"/>
          <w:szCs w:val="21"/>
          <w:lang w:eastAsia="en-IN"/>
        </w:rPr>
        <w:t> blockages, can change as per the body’s demands, and are also capable of self-repair.</w:t>
      </w:r>
    </w:p>
    <w:p w:rsidR="00955B68" w:rsidRPr="00955B68" w:rsidRDefault="00955B68" w:rsidP="00955B68">
      <w:pPr>
        <w:shd w:val="clear" w:color="auto" w:fill="FFFFFF"/>
        <w:spacing w:after="0"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b/>
          <w:bCs/>
          <w:color w:val="333333"/>
          <w:sz w:val="21"/>
          <w:szCs w:val="21"/>
          <w:lang w:eastAsia="en-IN"/>
        </w:rPr>
        <w:t> So how long does a Bypass Surgery last?</w:t>
      </w:r>
    </w:p>
    <w:p w:rsidR="00955B68" w:rsidRPr="00955B68" w:rsidRDefault="00955B68" w:rsidP="00955B68">
      <w:pPr>
        <w:shd w:val="clear" w:color="auto" w:fill="FFFFFF"/>
        <w:spacing w:after="255"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As per several studies, if a patient undergoes Bypass Surgery using Mammary Artery as grafts, then approximately 95% LIMA grafts (source: annals.in) and 90% RIMA grafts are likely to remain open and working even 10 years after the operation. In cases where saphenous vein graft is used, 40%-50% of vein grafts are likely to get blocked within 10 years of bypass surgery – requiring a re-intervention or a re-operation.</w:t>
      </w:r>
    </w:p>
    <w:p w:rsidR="00955B68" w:rsidRPr="00955B68" w:rsidRDefault="00955B68" w:rsidP="00955B68">
      <w:pPr>
        <w:shd w:val="clear" w:color="auto" w:fill="FFFFFF"/>
        <w:spacing w:after="0"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b/>
          <w:bCs/>
          <w:color w:val="333333"/>
          <w:sz w:val="21"/>
          <w:szCs w:val="21"/>
          <w:lang w:eastAsia="en-IN"/>
        </w:rPr>
        <w:t>Advantages of using Internal Mammary Artery Grafts:</w:t>
      </w:r>
    </w:p>
    <w:p w:rsidR="00955B68" w:rsidRPr="00955B68" w:rsidRDefault="00955B68" w:rsidP="00955B68">
      <w:pPr>
        <w:numPr>
          <w:ilvl w:val="0"/>
          <w:numId w:val="1"/>
        </w:numPr>
        <w:shd w:val="clear" w:color="auto" w:fill="FFFFFF"/>
        <w:spacing w:after="90" w:line="240" w:lineRule="auto"/>
        <w:ind w:left="0"/>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Patency of the life of arterial graft very high which translates to Improved life expectancy amongst patients.</w:t>
      </w:r>
    </w:p>
    <w:p w:rsidR="00955B68" w:rsidRPr="00955B68" w:rsidRDefault="00955B68" w:rsidP="00955B68">
      <w:pPr>
        <w:numPr>
          <w:ilvl w:val="0"/>
          <w:numId w:val="1"/>
        </w:numPr>
        <w:shd w:val="clear" w:color="auto" w:fill="FFFFFF"/>
        <w:spacing w:after="90" w:line="240" w:lineRule="auto"/>
        <w:ind w:left="0"/>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Chances of recurrence of blockage are minimized because these grafts are highly resistant to fact &amp; cholesterol build-up (atheroma).</w:t>
      </w:r>
    </w:p>
    <w:p w:rsidR="00955B68" w:rsidRPr="00955B68" w:rsidRDefault="00955B68" w:rsidP="00955B68">
      <w:pPr>
        <w:numPr>
          <w:ilvl w:val="0"/>
          <w:numId w:val="1"/>
        </w:numPr>
        <w:shd w:val="clear" w:color="auto" w:fill="FFFFFF"/>
        <w:spacing w:after="90" w:line="240" w:lineRule="auto"/>
        <w:ind w:left="0"/>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Cosmetically better – no scars in hands or legs.</w:t>
      </w:r>
    </w:p>
    <w:p w:rsidR="00955B68" w:rsidRPr="00955B68" w:rsidRDefault="00955B68" w:rsidP="00955B68">
      <w:pPr>
        <w:numPr>
          <w:ilvl w:val="0"/>
          <w:numId w:val="1"/>
        </w:numPr>
        <w:shd w:val="clear" w:color="auto" w:fill="FFFFFF"/>
        <w:spacing w:after="0" w:line="240" w:lineRule="auto"/>
        <w:ind w:left="0"/>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It does not involve the main heart vessel (Aorta), hence prevents its associated complications like </w:t>
      </w:r>
      <w:hyperlink r:id="rId17" w:history="1">
        <w:r w:rsidRPr="00955B68">
          <w:rPr>
            <w:rFonts w:ascii="Helvetica" w:eastAsia="Times New Roman" w:hAnsi="Helvetica" w:cs="Helvetica"/>
            <w:color w:val="084BA0"/>
            <w:sz w:val="21"/>
            <w:szCs w:val="21"/>
            <w:lang w:eastAsia="en-IN"/>
          </w:rPr>
          <w:t>Brain Stroke.</w:t>
        </w:r>
      </w:hyperlink>
    </w:p>
    <w:p w:rsidR="00955B68" w:rsidRPr="00955B68" w:rsidRDefault="00955B68" w:rsidP="00955B68">
      <w:pPr>
        <w:shd w:val="clear" w:color="auto" w:fill="FFFFFF"/>
        <w:spacing w:after="255" w:line="240" w:lineRule="auto"/>
        <w:jc w:val="center"/>
        <w:rPr>
          <w:rFonts w:ascii="Helvetica" w:eastAsia="Times New Roman" w:hAnsi="Helvetica" w:cs="Helvetica"/>
          <w:color w:val="333333"/>
          <w:sz w:val="21"/>
          <w:szCs w:val="21"/>
          <w:lang w:eastAsia="en-IN"/>
        </w:rPr>
      </w:pPr>
      <w:r w:rsidRPr="00955B68">
        <w:rPr>
          <w:rFonts w:ascii="Helvetica" w:eastAsia="Times New Roman" w:hAnsi="Helvetica" w:cs="Helvetica"/>
          <w:color w:val="333333"/>
          <w:sz w:val="21"/>
          <w:szCs w:val="21"/>
          <w:lang w:eastAsia="en-IN"/>
        </w:rPr>
        <w:t xml:space="preserve">The fact that Total Arterial Revascularization technique is technically very demanding and time-consuming, it is regularly performed at very few heart </w:t>
      </w:r>
      <w:proofErr w:type="spellStart"/>
      <w:r w:rsidRPr="00955B68">
        <w:rPr>
          <w:rFonts w:ascii="Helvetica" w:eastAsia="Times New Roman" w:hAnsi="Helvetica" w:cs="Helvetica"/>
          <w:color w:val="333333"/>
          <w:sz w:val="21"/>
          <w:szCs w:val="21"/>
          <w:lang w:eastAsia="en-IN"/>
        </w:rPr>
        <w:t>centers</w:t>
      </w:r>
      <w:proofErr w:type="spellEnd"/>
      <w:r w:rsidRPr="00955B68">
        <w:rPr>
          <w:rFonts w:ascii="Helvetica" w:eastAsia="Times New Roman" w:hAnsi="Helvetica" w:cs="Helvetica"/>
          <w:color w:val="333333"/>
          <w:sz w:val="21"/>
          <w:szCs w:val="21"/>
          <w:lang w:eastAsia="en-IN"/>
        </w:rPr>
        <w:t xml:space="preserve"> and by a select few cardiac surgeons. This technique is completely safe &amp; effective for diabetics &amp; patients with multiple blockages. Total arterial revascularization using the LIMA RIMA Y technique is considered as the gold standard of Bypass Surgery.</w:t>
      </w:r>
    </w:p>
    <w:p w:rsidR="00955B68" w:rsidRDefault="00955B68"/>
    <w:sectPr w:rsidR="00955B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12B6E"/>
    <w:multiLevelType w:val="multilevel"/>
    <w:tmpl w:val="BB0C5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307343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82F"/>
    <w:rsid w:val="000F7CC6"/>
    <w:rsid w:val="001E282F"/>
    <w:rsid w:val="00277D11"/>
    <w:rsid w:val="005A7E91"/>
    <w:rsid w:val="00773B0E"/>
    <w:rsid w:val="00955B68"/>
    <w:rsid w:val="00AD7E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E471A0-D7D2-48E4-B5F8-C7C01169F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3B0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73B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682677">
      <w:bodyDiv w:val="1"/>
      <w:marLeft w:val="0"/>
      <w:marRight w:val="0"/>
      <w:marTop w:val="0"/>
      <w:marBottom w:val="0"/>
      <w:divBdr>
        <w:top w:val="none" w:sz="0" w:space="0" w:color="auto"/>
        <w:left w:val="none" w:sz="0" w:space="0" w:color="auto"/>
        <w:bottom w:val="none" w:sz="0" w:space="0" w:color="auto"/>
        <w:right w:val="none" w:sz="0" w:space="0" w:color="auto"/>
      </w:divBdr>
      <w:divsChild>
        <w:div w:id="1726643908">
          <w:marLeft w:val="0"/>
          <w:marRight w:val="0"/>
          <w:marTop w:val="0"/>
          <w:marBottom w:val="0"/>
          <w:divBdr>
            <w:top w:val="none" w:sz="0" w:space="0" w:color="auto"/>
            <w:left w:val="none" w:sz="0" w:space="0" w:color="auto"/>
            <w:bottom w:val="none" w:sz="0" w:space="0" w:color="auto"/>
            <w:right w:val="none" w:sz="0" w:space="0" w:color="auto"/>
          </w:divBdr>
          <w:divsChild>
            <w:div w:id="911161707">
              <w:marLeft w:val="0"/>
              <w:marRight w:val="0"/>
              <w:marTop w:val="0"/>
              <w:marBottom w:val="0"/>
              <w:divBdr>
                <w:top w:val="none" w:sz="0" w:space="0" w:color="auto"/>
                <w:left w:val="none" w:sz="0" w:space="0" w:color="auto"/>
                <w:bottom w:val="none" w:sz="0" w:space="0" w:color="auto"/>
                <w:right w:val="none" w:sz="0" w:space="0" w:color="auto"/>
              </w:divBdr>
              <w:divsChild>
                <w:div w:id="1692680641">
                  <w:marLeft w:val="-150"/>
                  <w:marRight w:val="-150"/>
                  <w:marTop w:val="0"/>
                  <w:marBottom w:val="0"/>
                  <w:divBdr>
                    <w:top w:val="none" w:sz="0" w:space="0" w:color="auto"/>
                    <w:left w:val="none" w:sz="0" w:space="0" w:color="auto"/>
                    <w:bottom w:val="none" w:sz="0" w:space="0" w:color="auto"/>
                    <w:right w:val="none" w:sz="0" w:space="0" w:color="auto"/>
                  </w:divBdr>
                  <w:divsChild>
                    <w:div w:id="1245987878">
                      <w:marLeft w:val="0"/>
                      <w:marRight w:val="0"/>
                      <w:marTop w:val="0"/>
                      <w:marBottom w:val="0"/>
                      <w:divBdr>
                        <w:top w:val="none" w:sz="0" w:space="0" w:color="auto"/>
                        <w:left w:val="none" w:sz="0" w:space="0" w:color="auto"/>
                        <w:bottom w:val="none" w:sz="0" w:space="0" w:color="auto"/>
                        <w:right w:val="none" w:sz="0" w:space="0" w:color="auto"/>
                      </w:divBdr>
                    </w:div>
                    <w:div w:id="19547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5614">
          <w:marLeft w:val="0"/>
          <w:marRight w:val="0"/>
          <w:marTop w:val="150"/>
          <w:marBottom w:val="0"/>
          <w:divBdr>
            <w:top w:val="single" w:sz="6" w:space="0" w:color="DDDDDD"/>
            <w:left w:val="none" w:sz="0" w:space="0" w:color="auto"/>
            <w:bottom w:val="none" w:sz="0" w:space="0" w:color="auto"/>
            <w:right w:val="none" w:sz="0" w:space="0" w:color="auto"/>
          </w:divBdr>
          <w:divsChild>
            <w:div w:id="1020277787">
              <w:marLeft w:val="-300"/>
              <w:marRight w:val="0"/>
              <w:marTop w:val="0"/>
              <w:marBottom w:val="0"/>
              <w:divBdr>
                <w:top w:val="none" w:sz="0" w:space="0" w:color="auto"/>
                <w:left w:val="none" w:sz="0" w:space="0" w:color="auto"/>
                <w:bottom w:val="none" w:sz="0" w:space="0" w:color="auto"/>
                <w:right w:val="none" w:sz="0" w:space="0" w:color="auto"/>
              </w:divBdr>
              <w:divsChild>
                <w:div w:id="517545571">
                  <w:marLeft w:val="0"/>
                  <w:marRight w:val="0"/>
                  <w:marTop w:val="0"/>
                  <w:marBottom w:val="0"/>
                  <w:divBdr>
                    <w:top w:val="none" w:sz="0" w:space="0" w:color="auto"/>
                    <w:left w:val="none" w:sz="0" w:space="0" w:color="auto"/>
                    <w:bottom w:val="none" w:sz="0" w:space="0" w:color="auto"/>
                    <w:right w:val="none" w:sz="0" w:space="0" w:color="auto"/>
                  </w:divBdr>
                  <w:divsChild>
                    <w:div w:id="955481164">
                      <w:marLeft w:val="0"/>
                      <w:marRight w:val="0"/>
                      <w:marTop w:val="0"/>
                      <w:marBottom w:val="0"/>
                      <w:divBdr>
                        <w:top w:val="none" w:sz="0" w:space="0" w:color="auto"/>
                        <w:left w:val="none" w:sz="0" w:space="0" w:color="auto"/>
                        <w:bottom w:val="none" w:sz="0" w:space="0" w:color="auto"/>
                        <w:right w:val="none" w:sz="0" w:space="0" w:color="auto"/>
                      </w:divBdr>
                      <w:divsChild>
                        <w:div w:id="205064304">
                          <w:marLeft w:val="0"/>
                          <w:marRight w:val="0"/>
                          <w:marTop w:val="0"/>
                          <w:marBottom w:val="0"/>
                          <w:divBdr>
                            <w:top w:val="none" w:sz="0" w:space="0" w:color="auto"/>
                            <w:left w:val="none" w:sz="0" w:space="0" w:color="auto"/>
                            <w:bottom w:val="none" w:sz="0" w:space="0" w:color="auto"/>
                            <w:right w:val="none" w:sz="0" w:space="0" w:color="auto"/>
                          </w:divBdr>
                          <w:divsChild>
                            <w:div w:id="2127191941">
                              <w:marLeft w:val="0"/>
                              <w:marRight w:val="0"/>
                              <w:marTop w:val="0"/>
                              <w:marBottom w:val="0"/>
                              <w:divBdr>
                                <w:top w:val="none" w:sz="0" w:space="0" w:color="auto"/>
                                <w:left w:val="none" w:sz="0" w:space="0" w:color="auto"/>
                                <w:bottom w:val="none" w:sz="0" w:space="0" w:color="auto"/>
                                <w:right w:val="none" w:sz="0" w:space="0" w:color="auto"/>
                              </w:divBdr>
                            </w:div>
                          </w:divsChild>
                        </w:div>
                        <w:div w:id="1802259286">
                          <w:marLeft w:val="0"/>
                          <w:marRight w:val="0"/>
                          <w:marTop w:val="0"/>
                          <w:marBottom w:val="0"/>
                          <w:divBdr>
                            <w:top w:val="none" w:sz="0" w:space="0" w:color="auto"/>
                            <w:left w:val="none" w:sz="0" w:space="0" w:color="auto"/>
                            <w:bottom w:val="none" w:sz="0" w:space="0" w:color="auto"/>
                            <w:right w:val="none" w:sz="0" w:space="0" w:color="auto"/>
                          </w:divBdr>
                          <w:divsChild>
                            <w:div w:id="126526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360805">
          <w:marLeft w:val="0"/>
          <w:marRight w:val="0"/>
          <w:marTop w:val="0"/>
          <w:marBottom w:val="300"/>
          <w:divBdr>
            <w:top w:val="none" w:sz="0" w:space="0" w:color="auto"/>
            <w:left w:val="none" w:sz="0" w:space="0" w:color="auto"/>
            <w:bottom w:val="none" w:sz="0" w:space="0" w:color="auto"/>
            <w:right w:val="none" w:sz="0" w:space="0" w:color="auto"/>
          </w:divBdr>
          <w:divsChild>
            <w:div w:id="80953187">
              <w:marLeft w:val="0"/>
              <w:marRight w:val="0"/>
              <w:marTop w:val="0"/>
              <w:marBottom w:val="0"/>
              <w:divBdr>
                <w:top w:val="none" w:sz="0" w:space="0" w:color="auto"/>
                <w:left w:val="none" w:sz="0" w:space="0" w:color="auto"/>
                <w:bottom w:val="none" w:sz="0" w:space="0" w:color="auto"/>
                <w:right w:val="none" w:sz="0" w:space="0" w:color="auto"/>
              </w:divBdr>
              <w:divsChild>
                <w:div w:id="350617800">
                  <w:marLeft w:val="0"/>
                  <w:marRight w:val="0"/>
                  <w:marTop w:val="0"/>
                  <w:marBottom w:val="0"/>
                  <w:divBdr>
                    <w:top w:val="none" w:sz="0" w:space="0" w:color="auto"/>
                    <w:left w:val="none" w:sz="0" w:space="0" w:color="auto"/>
                    <w:bottom w:val="none" w:sz="0" w:space="0" w:color="auto"/>
                    <w:right w:val="none" w:sz="0" w:space="0" w:color="auto"/>
                  </w:divBdr>
                  <w:divsChild>
                    <w:div w:id="403185760">
                      <w:marLeft w:val="0"/>
                      <w:marRight w:val="0"/>
                      <w:marTop w:val="0"/>
                      <w:marBottom w:val="0"/>
                      <w:divBdr>
                        <w:top w:val="none" w:sz="0" w:space="0" w:color="auto"/>
                        <w:left w:val="none" w:sz="0" w:space="0" w:color="auto"/>
                        <w:bottom w:val="single" w:sz="6" w:space="15" w:color="DDDDDD"/>
                        <w:right w:val="none" w:sz="0" w:space="0" w:color="auto"/>
                      </w:divBdr>
                    </w:div>
                    <w:div w:id="1225216883">
                      <w:marLeft w:val="0"/>
                      <w:marRight w:val="0"/>
                      <w:marTop w:val="0"/>
                      <w:marBottom w:val="0"/>
                      <w:divBdr>
                        <w:top w:val="none" w:sz="0" w:space="0" w:color="auto"/>
                        <w:left w:val="none" w:sz="0" w:space="0" w:color="auto"/>
                        <w:bottom w:val="none" w:sz="0" w:space="0" w:color="auto"/>
                        <w:right w:val="none" w:sz="0" w:space="0" w:color="auto"/>
                      </w:divBdr>
                      <w:divsChild>
                        <w:div w:id="211624931">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 w:id="1098527607">
      <w:bodyDiv w:val="1"/>
      <w:marLeft w:val="0"/>
      <w:marRight w:val="0"/>
      <w:marTop w:val="0"/>
      <w:marBottom w:val="0"/>
      <w:divBdr>
        <w:top w:val="none" w:sz="0" w:space="0" w:color="auto"/>
        <w:left w:val="none" w:sz="0" w:space="0" w:color="auto"/>
        <w:bottom w:val="none" w:sz="0" w:space="0" w:color="auto"/>
        <w:right w:val="none" w:sz="0" w:space="0" w:color="auto"/>
      </w:divBdr>
    </w:div>
    <w:div w:id="1766029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medicine-and-dentistry/diabetes-mellitus" TargetMode="External"/><Relationship Id="rId13" Type="http://schemas.openxmlformats.org/officeDocument/2006/relationships/hyperlink" Target="https://www.sciencedirect.com/topics/medicine-and-dentistry/coronary-artery-diseas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iencedirect.com/topics/medicine-and-dentistry/revascularization" TargetMode="External"/><Relationship Id="rId12" Type="http://schemas.openxmlformats.org/officeDocument/2006/relationships/hyperlink" Target="https://www.sciencedirect.com/topics/medicine-and-dentistry/artery-transplantation" TargetMode="External"/><Relationship Id="rId17" Type="http://schemas.openxmlformats.org/officeDocument/2006/relationships/hyperlink" Target="https://www.narayanahealth.org/blog/types-of-brain-stroke-all-about-it/" TargetMode="External"/><Relationship Id="rId2" Type="http://schemas.openxmlformats.org/officeDocument/2006/relationships/styles" Target="styles.xml"/><Relationship Id="rId16" Type="http://schemas.openxmlformats.org/officeDocument/2006/relationships/hyperlink" Target="https://www.narayanahealth.org/blog/cholesterol-its-role-in-our-body-cause-of-heart-attack-diagnosis/" TargetMode="External"/><Relationship Id="rId1" Type="http://schemas.openxmlformats.org/officeDocument/2006/relationships/numbering" Target="numbering.xml"/><Relationship Id="rId6" Type="http://schemas.openxmlformats.org/officeDocument/2006/relationships/hyperlink" Target="https://www.sciencedirect.com/topics/medicine-and-dentistry/artery-graft" TargetMode="External"/><Relationship Id="rId11" Type="http://schemas.openxmlformats.org/officeDocument/2006/relationships/hyperlink" Target="https://www.sciencedirect.com/topics/medicine-and-dentistry/ulnar-artery" TargetMode="External"/><Relationship Id="rId5" Type="http://schemas.openxmlformats.org/officeDocument/2006/relationships/hyperlink" Target="https://www.sciencedirect.com/topics/medicine-and-dentistry/vein-graft" TargetMode="External"/><Relationship Id="rId15" Type="http://schemas.openxmlformats.org/officeDocument/2006/relationships/hyperlink" Target="https://www.narayanahealth.org/blog/coronary-artery-bypass-surgery-cabg/" TargetMode="External"/><Relationship Id="rId10" Type="http://schemas.openxmlformats.org/officeDocument/2006/relationships/hyperlink" Target="https://www.sciencedirect.com/topics/medicine-and-dentistry/vasodilat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ciencedirect.com/topics/medicine-and-dentistry/penetrance" TargetMode="External"/><Relationship Id="rId14" Type="http://schemas.openxmlformats.org/officeDocument/2006/relationships/hyperlink" Target="https://www.researchgate.net/publication/348976245_Total_Arterial_Coronary_Bypass_Graft_Surgery_is_Associated_with_Better_Long-Term_Survival_in_Patients_with_Multivessel_Coronary_Artery_Disease_a_Systematic_Review_with_Meta-Analysis/citation/downl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1522</Words>
  <Characters>8680</Characters>
  <Application>Microsoft Office Word</Application>
  <DocSecurity>0</DocSecurity>
  <Lines>72</Lines>
  <Paragraphs>20</Paragraphs>
  <ScaleCrop>false</ScaleCrop>
  <Company/>
  <LinksUpToDate>false</LinksUpToDate>
  <CharactersWithSpaces>10182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Suchi Tahilramani</cp:lastModifiedBy>
  <cp:revision>2</cp:revision>
  <dcterms:created xsi:type="dcterms:W3CDTF">2026-03-23T15:11:00Z</dcterms:created>
  <dcterms:modified xsi:type="dcterms:W3CDTF">2026-03-23T15:11:00Z</dcterms:modified>
</cp:coreProperties>
</file>